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BE" w:rsidRPr="0041572C" w:rsidRDefault="004B0359" w:rsidP="0041572C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bookmarkStart w:id="0" w:name="_GoBack"/>
      <w:bookmarkEnd w:id="0"/>
      <w:r w:rsidRPr="0041572C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3C3DBE" w:rsidRPr="0041572C" w:rsidRDefault="004B0359" w:rsidP="0041572C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41572C">
        <w:rPr>
          <w:rFonts w:ascii="微软雅黑" w:eastAsia="微软雅黑" w:hAnsi="微软雅黑"/>
          <w:sz w:val="24"/>
          <w:szCs w:val="24"/>
        </w:rPr>
        <w:t>公    告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《最高人民法院关于财产刑执行问题的若干规定》已于2009年11月30日由最高人民法院审判委员会第1478次会议通过，现予公布，自2010年6月1日起施行。</w:t>
      </w:r>
    </w:p>
    <w:p w:rsidR="00195016" w:rsidRPr="00195016" w:rsidRDefault="00195016" w:rsidP="00195016">
      <w:pPr>
        <w:pStyle w:val="ab"/>
        <w:spacing w:line="280" w:lineRule="exact"/>
        <w:ind w:firstLine="480"/>
        <w:jc w:val="right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 xml:space="preserve"> 二○一○年二月十日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195016" w:rsidRPr="00195016" w:rsidRDefault="00195016" w:rsidP="00195016">
      <w:pPr>
        <w:pStyle w:val="ab"/>
        <w:spacing w:line="600" w:lineRule="exact"/>
        <w:ind w:firstLineChars="0" w:firstLine="0"/>
        <w:jc w:val="center"/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</w:pPr>
      <w:r w:rsidRPr="00195016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最高人民法院关于财产</w:t>
      </w:r>
      <w:proofErr w:type="gramStart"/>
      <w:r w:rsidRPr="00195016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刑</w:t>
      </w:r>
      <w:proofErr w:type="gramEnd"/>
      <w:r w:rsidRPr="00195016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执行问题的若干规定</w:t>
      </w:r>
    </w:p>
    <w:p w:rsidR="00195016" w:rsidRPr="00195016" w:rsidRDefault="00195016" w:rsidP="00195016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195016" w:rsidRPr="00195016" w:rsidRDefault="00195016" w:rsidP="00195016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/>
          <w:sz w:val="22"/>
          <w:szCs w:val="22"/>
        </w:rPr>
      </w:pPr>
      <w:r w:rsidRPr="00195016">
        <w:rPr>
          <w:rFonts w:ascii="微软雅黑" w:eastAsia="微软雅黑" w:hAnsi="微软雅黑" w:cs="宋体" w:hint="eastAsia"/>
          <w:sz w:val="22"/>
          <w:szCs w:val="22"/>
        </w:rPr>
        <w:t>2</w:t>
      </w:r>
      <w:r w:rsidRPr="00195016">
        <w:rPr>
          <w:rFonts w:ascii="微软雅黑" w:eastAsia="微软雅黑" w:hAnsi="微软雅黑" w:cs="宋体"/>
          <w:sz w:val="22"/>
          <w:szCs w:val="22"/>
        </w:rPr>
        <w:t>010-06-01</w:t>
      </w:r>
    </w:p>
    <w:p w:rsidR="00195016" w:rsidRPr="00195016" w:rsidRDefault="00195016" w:rsidP="00195016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 w:hint="eastAsia"/>
          <w:sz w:val="22"/>
          <w:szCs w:val="22"/>
        </w:rPr>
      </w:pPr>
    </w:p>
    <w:p w:rsidR="00195016" w:rsidRPr="00195016" w:rsidRDefault="00195016" w:rsidP="00195016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 w:hint="eastAsia"/>
          <w:sz w:val="22"/>
          <w:szCs w:val="22"/>
        </w:rPr>
      </w:pPr>
      <w:r w:rsidRPr="00195016">
        <w:rPr>
          <w:rFonts w:ascii="微软雅黑" w:eastAsia="微软雅黑" w:hAnsi="微软雅黑" w:cs="宋体" w:hint="eastAsia"/>
          <w:sz w:val="22"/>
          <w:szCs w:val="22"/>
        </w:rPr>
        <w:t>法释〔2010〕4号</w:t>
      </w:r>
    </w:p>
    <w:p w:rsidR="00195016" w:rsidRPr="00195016" w:rsidRDefault="00195016" w:rsidP="00195016">
      <w:pPr>
        <w:pStyle w:val="ab"/>
        <w:spacing w:line="240" w:lineRule="exact"/>
        <w:ind w:firstLineChars="0" w:firstLine="0"/>
        <w:rPr>
          <w:rFonts w:ascii="微软雅黑" w:eastAsia="微软雅黑" w:hAnsi="微软雅黑" w:cs="宋体" w:hint="eastAsia"/>
          <w:sz w:val="22"/>
          <w:szCs w:val="22"/>
        </w:rPr>
      </w:pPr>
    </w:p>
    <w:p w:rsidR="00195016" w:rsidRPr="00195016" w:rsidRDefault="00195016" w:rsidP="00195016">
      <w:pPr>
        <w:pStyle w:val="ab"/>
        <w:spacing w:line="240" w:lineRule="exact"/>
        <w:ind w:firstLine="440"/>
        <w:jc w:val="center"/>
        <w:rPr>
          <w:rFonts w:ascii="微软雅黑" w:eastAsia="微软雅黑" w:hAnsi="微软雅黑" w:cs="宋体" w:hint="eastAsia"/>
          <w:sz w:val="22"/>
          <w:szCs w:val="22"/>
        </w:rPr>
      </w:pPr>
      <w:r w:rsidRPr="00195016">
        <w:rPr>
          <w:rFonts w:ascii="微软雅黑" w:eastAsia="微软雅黑" w:hAnsi="微软雅黑" w:cs="宋体" w:hint="eastAsia"/>
          <w:sz w:val="22"/>
          <w:szCs w:val="22"/>
        </w:rPr>
        <w:t>（2009年11月30日最高人民法院审判委员会第1478次会议通过）</w:t>
      </w:r>
    </w:p>
    <w:p w:rsidR="00195016" w:rsidRPr="00195016" w:rsidRDefault="00195016" w:rsidP="00195016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为完善财产刑的执行制度，规范财产刑的执行工作，依照《中华人民共和国刑法》、《中华人民共和国刑事诉讼法》等法律规定，制定本规定。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第一条 财产刑由第一审人民法院负责裁判执行的机构执行。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被执行的财产在异地的，第一审人民法院可以委托财产所在地的同级人民法院代为执行。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第二条 第一审人民法院应当在本院</w:t>
      </w:r>
      <w:proofErr w:type="gramStart"/>
      <w:r w:rsidRPr="00195016">
        <w:rPr>
          <w:rFonts w:ascii="微软雅黑" w:eastAsia="微软雅黑" w:hAnsi="微软雅黑" w:cs="宋体" w:hint="eastAsia"/>
          <w:sz w:val="24"/>
          <w:szCs w:val="24"/>
        </w:rPr>
        <w:t>作出</w:t>
      </w:r>
      <w:proofErr w:type="gramEnd"/>
      <w:r w:rsidRPr="00195016">
        <w:rPr>
          <w:rFonts w:ascii="微软雅黑" w:eastAsia="微软雅黑" w:hAnsi="微软雅黑" w:cs="宋体" w:hint="eastAsia"/>
          <w:sz w:val="24"/>
          <w:szCs w:val="24"/>
        </w:rPr>
        <w:t>的刑事判决、裁定生效后，或者收到上级人民法院生效的刑事判决、裁定后，对有关财产</w:t>
      </w:r>
      <w:proofErr w:type="gramStart"/>
      <w:r w:rsidRPr="00195016">
        <w:rPr>
          <w:rFonts w:ascii="微软雅黑" w:eastAsia="微软雅黑" w:hAnsi="微软雅黑" w:cs="宋体" w:hint="eastAsia"/>
          <w:sz w:val="24"/>
          <w:szCs w:val="24"/>
        </w:rPr>
        <w:t>刑</w:t>
      </w:r>
      <w:proofErr w:type="gramEnd"/>
      <w:r w:rsidRPr="00195016">
        <w:rPr>
          <w:rFonts w:ascii="微软雅黑" w:eastAsia="微软雅黑" w:hAnsi="微软雅黑" w:cs="宋体" w:hint="eastAsia"/>
          <w:sz w:val="24"/>
          <w:szCs w:val="24"/>
        </w:rPr>
        <w:t>执行的法律文书立案执行。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第三条 对罚金的执行，被执行人在判决、裁定确定的期限内未足额缴纳的，人民法院应当在期满后强制缴纳。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对没收财产的执行，人民法院应当立即执行。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第四条 人民法院应当依法对被执行人的财产状况进行调查，发现有可供执行的财产，需要查封、扣押、冻结的，应当及时采取查封、扣押、冻结等强制执行措施。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第五条 执行财产刑时，案外人对被执行财产提出权属异议的，人民法院应当审查并参照民事诉讼法的有关规定处理。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第六条 被判处罚金或者没收财产，同时又承担刑事附带民事诉讼赔偿责任的被执行人，应当先履行对被害人的民事赔偿责任。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判处财产</w:t>
      </w:r>
      <w:proofErr w:type="gramStart"/>
      <w:r w:rsidRPr="00195016">
        <w:rPr>
          <w:rFonts w:ascii="微软雅黑" w:eastAsia="微软雅黑" w:hAnsi="微软雅黑" w:cs="宋体" w:hint="eastAsia"/>
          <w:sz w:val="24"/>
          <w:szCs w:val="24"/>
        </w:rPr>
        <w:t>刑</w:t>
      </w:r>
      <w:proofErr w:type="gramEnd"/>
      <w:r w:rsidRPr="00195016">
        <w:rPr>
          <w:rFonts w:ascii="微软雅黑" w:eastAsia="微软雅黑" w:hAnsi="微软雅黑" w:cs="宋体" w:hint="eastAsia"/>
          <w:sz w:val="24"/>
          <w:szCs w:val="24"/>
        </w:rPr>
        <w:t>之前被执行人所负正当债务，应当偿还的，经债权人请求，先行予以偿还。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第七条 执行的财产应当全部上缴国库。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委托执行的，受托人民法院应当将执行情况连同上缴国库凭据送达委托人民法院；不能执行到位的，应当及时告知委托人民法院。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第八条 具有下列情形之一的，人民法院应当裁定中止执行；中止执行的原因消除后，恢复执行：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（一）执行标的物系人民法院或者仲裁机构正在审理的案件争议标的物，需等待该案件审理完毕确定权属的；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（二）案外人对执行标的物提出异议确有理由的；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（三）其他应当中止执行的情形。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被执行人没有全部缴纳罚金的，人民法院在任何时候发现被执行人有可供执行的财产，应当随时追缴。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第九条 具有下列情形之一的，人民法院应当裁定终结执行：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（一）据以执行的刑事判决、裁定被撤销的；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（二）被执行人死亡或者被执行死刑，且无财产可供执行的；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（三）被判处罚金的单位终止，且无财产可供执行的；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（四）依照刑法第五十三条规定免除罚金的；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（五）其他应当终结执行的情形。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人民法院裁定终结执行后，发现被执行人有隐匿、转移财产情形的，应当追缴。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第十条 财产</w:t>
      </w:r>
      <w:proofErr w:type="gramStart"/>
      <w:r w:rsidRPr="00195016">
        <w:rPr>
          <w:rFonts w:ascii="微软雅黑" w:eastAsia="微软雅黑" w:hAnsi="微软雅黑" w:cs="宋体" w:hint="eastAsia"/>
          <w:sz w:val="24"/>
          <w:szCs w:val="24"/>
        </w:rPr>
        <w:t>刑</w:t>
      </w:r>
      <w:proofErr w:type="gramEnd"/>
      <w:r w:rsidRPr="00195016">
        <w:rPr>
          <w:rFonts w:ascii="微软雅黑" w:eastAsia="微软雅黑" w:hAnsi="微软雅黑" w:cs="宋体" w:hint="eastAsia"/>
          <w:sz w:val="24"/>
          <w:szCs w:val="24"/>
        </w:rPr>
        <w:t>全部或者部分被撤销的，已经执行的财产应当全部或者部分返还被执行人；无法返还的，应予赔偿。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第十一条 因遭遇不能抗拒的灾祸缴纳罚金确有困难，被执行人向执行法院申请减少或者免除的，执行法院经审查认为符合法定减免条件的，应当在收到申请后一个月内依法</w:t>
      </w:r>
      <w:proofErr w:type="gramStart"/>
      <w:r w:rsidRPr="00195016">
        <w:rPr>
          <w:rFonts w:ascii="微软雅黑" w:eastAsia="微软雅黑" w:hAnsi="微软雅黑" w:cs="宋体" w:hint="eastAsia"/>
          <w:sz w:val="24"/>
          <w:szCs w:val="24"/>
        </w:rPr>
        <w:t>作出</w:t>
      </w:r>
      <w:proofErr w:type="gramEnd"/>
      <w:r w:rsidRPr="00195016">
        <w:rPr>
          <w:rFonts w:ascii="微软雅黑" w:eastAsia="微软雅黑" w:hAnsi="微软雅黑" w:cs="宋体" w:hint="eastAsia"/>
          <w:sz w:val="24"/>
          <w:szCs w:val="24"/>
        </w:rPr>
        <w:t>裁定准予减免；认为不符合法定减免条件的，裁定驳回申请。</w:t>
      </w:r>
    </w:p>
    <w:p w:rsidR="00195016" w:rsidRPr="00195016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第十二条 人民法院办理财产</w:t>
      </w:r>
      <w:proofErr w:type="gramStart"/>
      <w:r w:rsidRPr="00195016">
        <w:rPr>
          <w:rFonts w:ascii="微软雅黑" w:eastAsia="微软雅黑" w:hAnsi="微软雅黑" w:cs="宋体" w:hint="eastAsia"/>
          <w:sz w:val="24"/>
          <w:szCs w:val="24"/>
        </w:rPr>
        <w:t>刑</w:t>
      </w:r>
      <w:proofErr w:type="gramEnd"/>
      <w:r w:rsidRPr="00195016">
        <w:rPr>
          <w:rFonts w:ascii="微软雅黑" w:eastAsia="微软雅黑" w:hAnsi="微软雅黑" w:cs="宋体" w:hint="eastAsia"/>
          <w:sz w:val="24"/>
          <w:szCs w:val="24"/>
        </w:rPr>
        <w:t>执行案件，本规定没有规定的，参照适用民事执行的有关规定。</w:t>
      </w:r>
    </w:p>
    <w:p w:rsidR="003C3DBE" w:rsidRPr="0041572C" w:rsidRDefault="00195016" w:rsidP="00195016">
      <w:pPr>
        <w:pStyle w:val="ab"/>
        <w:spacing w:line="280" w:lineRule="exact"/>
        <w:ind w:firstLine="480"/>
        <w:rPr>
          <w:rFonts w:ascii="微软雅黑" w:eastAsia="微软雅黑" w:hAnsi="微软雅黑"/>
          <w:color w:val="2F2F2F"/>
        </w:rPr>
      </w:pPr>
      <w:r w:rsidRPr="00195016">
        <w:rPr>
          <w:rFonts w:ascii="微软雅黑" w:eastAsia="微软雅黑" w:hAnsi="微软雅黑" w:cs="宋体" w:hint="eastAsia"/>
          <w:sz w:val="24"/>
          <w:szCs w:val="24"/>
        </w:rPr>
        <w:t>第十三条 此前发布的司法解释与本规定不一致的，以本规定为准。</w:t>
      </w:r>
    </w:p>
    <w:sectPr w:rsidR="003C3DBE" w:rsidRPr="0041572C" w:rsidSect="0041572C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59B" w:rsidRDefault="004C359B">
      <w:r>
        <w:separator/>
      </w:r>
    </w:p>
  </w:endnote>
  <w:endnote w:type="continuationSeparator" w:id="0">
    <w:p w:rsidR="004C359B" w:rsidRDefault="004C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BE" w:rsidRDefault="004B0359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DBE" w:rsidRDefault="004B0359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C3DBE" w:rsidRDefault="004B0359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BE" w:rsidRDefault="004B0359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5883275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3DBE" w:rsidRDefault="004B0359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63.25pt;margin-top:-4.5pt;width:2in;height:2in;z-index: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" filled="f" stroked="f" strokeweight=".5pt">
              <v:textbox style="mso-fit-shape-to-text:t" inset="0,0,0,0">
                <w:txbxContent>
                  <w:p w:rsidR="003C3DBE" w:rsidRDefault="004B0359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59B" w:rsidRDefault="004C359B">
      <w:r>
        <w:separator/>
      </w:r>
    </w:p>
  </w:footnote>
  <w:footnote w:type="continuationSeparator" w:id="0">
    <w:p w:rsidR="004C359B" w:rsidRDefault="004C3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942A40"/>
    <w:rsid w:val="00195016"/>
    <w:rsid w:val="00323D76"/>
    <w:rsid w:val="003C3DBE"/>
    <w:rsid w:val="0041572C"/>
    <w:rsid w:val="004B0359"/>
    <w:rsid w:val="004C359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3942A40"/>
    <w:rsid w:val="4AEF215E"/>
    <w:rsid w:val="4DA15956"/>
    <w:rsid w:val="4E7D2A86"/>
    <w:rsid w:val="501B3EB2"/>
    <w:rsid w:val="5027117E"/>
    <w:rsid w:val="56C00D65"/>
    <w:rsid w:val="606F63B4"/>
    <w:rsid w:val="64106D34"/>
    <w:rsid w:val="65586BE5"/>
    <w:rsid w:val="6A924638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D337A"/>
  <w15:docId w15:val="{715ABF49-0959-4251-80C3-F2C6A0FA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  <w:style w:type="paragraph" w:styleId="af8">
    <w:name w:val="Normal (Web)"/>
    <w:basedOn w:val="a"/>
    <w:uiPriority w:val="99"/>
    <w:unhideWhenUsed/>
    <w:rsid w:val="004157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8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2017-11-02T15:19:00Z</dcterms:created>
  <dcterms:modified xsi:type="dcterms:W3CDTF">2025-12-09T15:20:00Z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